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ree Serif" w:cs="Bree Serif" w:eastAsia="Bree Serif" w:hAnsi="Bree Serif"/>
          <w:b w:val="1"/>
          <w:i w:val="1"/>
          <w:sz w:val="36"/>
          <w:szCs w:val="36"/>
        </w:rPr>
      </w:pPr>
      <w:r w:rsidDel="00000000" w:rsidR="00000000" w:rsidRPr="00000000">
        <w:rPr>
          <w:rFonts w:ascii="Bree Serif" w:cs="Bree Serif" w:eastAsia="Bree Serif" w:hAnsi="Bree Serif"/>
          <w:b w:val="1"/>
          <w:i w:val="1"/>
          <w:sz w:val="36"/>
          <w:szCs w:val="36"/>
          <w:rtl w:val="0"/>
        </w:rPr>
        <w:t xml:space="preserve">Capriccio Espagnol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highlight w:val="white"/>
          <w:rtl w:val="0"/>
        </w:rPr>
        <w:t xml:space="preserve">Capriccio espagnol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, </w:t>
      </w:r>
      <w:hyperlink r:id="rId6">
        <w:r w:rsidDel="00000000" w:rsidR="00000000" w:rsidRPr="00000000">
          <w:rPr>
            <w:rFonts w:ascii="Georgia" w:cs="Georgia" w:eastAsia="Georgia" w:hAnsi="Georgia"/>
            <w:sz w:val="24"/>
            <w:szCs w:val="24"/>
            <w:highlight w:val="white"/>
            <w:rtl w:val="0"/>
          </w:rPr>
          <w:t xml:space="preserve">Op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. 34, is the common Western title for a five movement </w:t>
      </w:r>
      <w:hyperlink r:id="rId7">
        <w:r w:rsidDel="00000000" w:rsidR="00000000" w:rsidRPr="00000000">
          <w:rPr>
            <w:rFonts w:ascii="Georgia" w:cs="Georgia" w:eastAsia="Georgia" w:hAnsi="Georgia"/>
            <w:sz w:val="24"/>
            <w:szCs w:val="24"/>
            <w:highlight w:val="white"/>
            <w:rtl w:val="0"/>
          </w:rPr>
          <w:t xml:space="preserve">orchestral suite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, based on </w:t>
      </w:r>
      <w:hyperlink r:id="rId8">
        <w:r w:rsidDel="00000000" w:rsidR="00000000" w:rsidRPr="00000000">
          <w:rPr>
            <w:rFonts w:ascii="Georgia" w:cs="Georgia" w:eastAsia="Georgia" w:hAnsi="Georgia"/>
            <w:sz w:val="24"/>
            <w:szCs w:val="24"/>
            <w:highlight w:val="white"/>
            <w:rtl w:val="0"/>
          </w:rPr>
          <w:t xml:space="preserve">Spanish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folk melodies, composed by the </w:t>
      </w:r>
      <w:hyperlink r:id="rId9">
        <w:r w:rsidDel="00000000" w:rsidR="00000000" w:rsidRPr="00000000">
          <w:rPr>
            <w:rFonts w:ascii="Georgia" w:cs="Georgia" w:eastAsia="Georgia" w:hAnsi="Georgia"/>
            <w:sz w:val="24"/>
            <w:szCs w:val="24"/>
            <w:highlight w:val="white"/>
            <w:rtl w:val="0"/>
          </w:rPr>
          <w:t xml:space="preserve">Russian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composer </w:t>
      </w:r>
      <w:hyperlink r:id="rId10">
        <w:r w:rsidDel="00000000" w:rsidR="00000000" w:rsidRPr="00000000">
          <w:rPr>
            <w:rFonts w:ascii="Georgia" w:cs="Georgia" w:eastAsia="Georgia" w:hAnsi="Georgia"/>
            <w:sz w:val="24"/>
            <w:szCs w:val="24"/>
            <w:highlight w:val="white"/>
            <w:rtl w:val="0"/>
          </w:rPr>
          <w:t xml:space="preserve">Nikolai Rimsky-Korsakov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in 1887. It received its premiere on 31 October 1887, in St. Petersburg, performed by the Imperial Orchestra conducted by the composer. </w:t>
      </w:r>
    </w:p>
    <w:p w:rsidR="00000000" w:rsidDel="00000000" w:rsidP="00000000" w:rsidRDefault="00000000" w:rsidRPr="00000000" w14:paraId="00000004">
      <w:pPr>
        <w:shd w:fill="ffffff" w:val="clear"/>
        <w:spacing w:after="100" w:before="100" w:line="360" w:lineRule="auto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The work has five movements, divided into two parts comprising the first three and the latter two movements respectively.</w:t>
      </w:r>
    </w:p>
    <w:p w:rsidR="00000000" w:rsidDel="00000000" w:rsidP="00000000" w:rsidRDefault="00000000" w:rsidRPr="00000000" w14:paraId="00000005">
      <w:pPr>
        <w:shd w:fill="ffffff" w:val="clear"/>
        <w:spacing w:after="20" w:before="60" w:line="360" w:lineRule="auto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The first movement, Alborada, is a festive and exciting dance, typically from traditional </w:t>
      </w:r>
      <w:hyperlink r:id="rId11">
        <w:r w:rsidDel="00000000" w:rsidR="00000000" w:rsidRPr="00000000">
          <w:rPr>
            <w:rFonts w:ascii="Georgia" w:cs="Georgia" w:eastAsia="Georgia" w:hAnsi="Georgia"/>
            <w:sz w:val="24"/>
            <w:szCs w:val="24"/>
            <w:highlight w:val="white"/>
            <w:rtl w:val="0"/>
          </w:rPr>
          <w:t xml:space="preserve">Asturian music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to celebrate the rising of the sun. It features the clarinet with two solos, and later features a solo violin with a solo similar to the clarinet's.</w:t>
      </w:r>
    </w:p>
    <w:p w:rsidR="00000000" w:rsidDel="00000000" w:rsidP="00000000" w:rsidRDefault="00000000" w:rsidRPr="00000000" w14:paraId="00000006">
      <w:pPr>
        <w:shd w:fill="ffffff" w:val="clear"/>
        <w:spacing w:after="20" w:before="60" w:line="360" w:lineRule="auto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The second movement, Variazioni, begins with a melody in the </w:t>
      </w:r>
      <w:hyperlink r:id="rId12">
        <w:r w:rsidDel="00000000" w:rsidR="00000000" w:rsidRPr="00000000">
          <w:rPr>
            <w:rFonts w:ascii="Georgia" w:cs="Georgia" w:eastAsia="Georgia" w:hAnsi="Georgia"/>
            <w:sz w:val="24"/>
            <w:szCs w:val="24"/>
            <w:highlight w:val="white"/>
            <w:rtl w:val="0"/>
          </w:rPr>
          <w:t xml:space="preserve">horn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section. Variations of this melody are then repeated by other instruments and sections of the orchestra.</w:t>
      </w:r>
    </w:p>
    <w:p w:rsidR="00000000" w:rsidDel="00000000" w:rsidP="00000000" w:rsidRDefault="00000000" w:rsidRPr="00000000" w14:paraId="00000007">
      <w:pPr>
        <w:shd w:fill="ffffff" w:val="clear"/>
        <w:spacing w:after="20" w:before="60" w:line="360" w:lineRule="auto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The third movement, Alborada, presents the same </w:t>
      </w:r>
      <w:hyperlink r:id="rId13">
        <w:r w:rsidDel="00000000" w:rsidR="00000000" w:rsidRPr="00000000">
          <w:rPr>
            <w:rFonts w:ascii="Georgia" w:cs="Georgia" w:eastAsia="Georgia" w:hAnsi="Georgia"/>
            <w:sz w:val="24"/>
            <w:szCs w:val="24"/>
            <w:highlight w:val="white"/>
            <w:rtl w:val="0"/>
          </w:rPr>
          <w:t xml:space="preserve">Asturian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dance as the first movement. The two movements are nearly identical, in fact, except that this movement has a different instrumentation and </w:t>
      </w:r>
      <w:hyperlink r:id="rId14">
        <w:r w:rsidDel="00000000" w:rsidR="00000000" w:rsidRPr="00000000">
          <w:rPr>
            <w:rFonts w:ascii="Georgia" w:cs="Georgia" w:eastAsia="Georgia" w:hAnsi="Georgia"/>
            <w:sz w:val="24"/>
            <w:szCs w:val="24"/>
            <w:highlight w:val="white"/>
            <w:rtl w:val="0"/>
          </w:rPr>
          <w:t xml:space="preserve">key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hd w:fill="ffffff" w:val="clear"/>
        <w:spacing w:after="20" w:before="60" w:line="360" w:lineRule="auto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The fourth movement, Scena e canto gitano ("Scene and </w:t>
      </w:r>
      <w:hyperlink r:id="rId15">
        <w:r w:rsidDel="00000000" w:rsidR="00000000" w:rsidRPr="00000000">
          <w:rPr>
            <w:rFonts w:ascii="Georgia" w:cs="Georgia" w:eastAsia="Georgia" w:hAnsi="Georgia"/>
            <w:sz w:val="24"/>
            <w:szCs w:val="24"/>
            <w:highlight w:val="white"/>
            <w:rtl w:val="0"/>
          </w:rPr>
          <w:t xml:space="preserve">Gypsy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song") opens with five </w:t>
      </w:r>
      <w:hyperlink r:id="rId16">
        <w:r w:rsidDel="00000000" w:rsidR="00000000" w:rsidRPr="00000000">
          <w:rPr>
            <w:rFonts w:ascii="Georgia" w:cs="Georgia" w:eastAsia="Georgia" w:hAnsi="Georgia"/>
            <w:sz w:val="24"/>
            <w:szCs w:val="24"/>
            <w:highlight w:val="white"/>
            <w:rtl w:val="0"/>
          </w:rPr>
          <w:t xml:space="preserve">cadenzas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— first by the horns and </w:t>
      </w:r>
      <w:hyperlink r:id="rId17">
        <w:r w:rsidDel="00000000" w:rsidR="00000000" w:rsidRPr="00000000">
          <w:rPr>
            <w:rFonts w:ascii="Georgia" w:cs="Georgia" w:eastAsia="Georgia" w:hAnsi="Georgia"/>
            <w:sz w:val="24"/>
            <w:szCs w:val="24"/>
            <w:highlight w:val="white"/>
            <w:rtl w:val="0"/>
          </w:rPr>
          <w:t xml:space="preserve">trumpets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, then solo violin, </w:t>
      </w:r>
      <w:hyperlink r:id="rId18">
        <w:r w:rsidDel="00000000" w:rsidR="00000000" w:rsidRPr="00000000">
          <w:rPr>
            <w:rFonts w:ascii="Georgia" w:cs="Georgia" w:eastAsia="Georgia" w:hAnsi="Georgia"/>
            <w:sz w:val="24"/>
            <w:szCs w:val="24"/>
            <w:highlight w:val="white"/>
            <w:rtl w:val="0"/>
          </w:rPr>
          <w:t xml:space="preserve">flute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, </w:t>
      </w:r>
      <w:hyperlink r:id="rId19">
        <w:r w:rsidDel="00000000" w:rsidR="00000000" w:rsidRPr="00000000">
          <w:rPr>
            <w:rFonts w:ascii="Georgia" w:cs="Georgia" w:eastAsia="Georgia" w:hAnsi="Georgia"/>
            <w:sz w:val="24"/>
            <w:szCs w:val="24"/>
            <w:highlight w:val="white"/>
            <w:rtl w:val="0"/>
          </w:rPr>
          <w:t xml:space="preserve">clarinet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, and </w:t>
      </w:r>
      <w:hyperlink r:id="rId20">
        <w:r w:rsidDel="00000000" w:rsidR="00000000" w:rsidRPr="00000000">
          <w:rPr>
            <w:rFonts w:ascii="Georgia" w:cs="Georgia" w:eastAsia="Georgia" w:hAnsi="Georgia"/>
            <w:sz w:val="24"/>
            <w:szCs w:val="24"/>
            <w:highlight w:val="white"/>
            <w:rtl w:val="0"/>
          </w:rPr>
          <w:t xml:space="preserve">harp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— played over </w:t>
      </w:r>
      <w:hyperlink r:id="rId21">
        <w:r w:rsidDel="00000000" w:rsidR="00000000" w:rsidRPr="00000000">
          <w:rPr>
            <w:rFonts w:ascii="Georgia" w:cs="Georgia" w:eastAsia="Georgia" w:hAnsi="Georgia"/>
            <w:sz w:val="24"/>
            <w:szCs w:val="24"/>
            <w:highlight w:val="white"/>
            <w:rtl w:val="0"/>
          </w:rPr>
          <w:t xml:space="preserve">rolls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on various </w:t>
      </w:r>
      <w:hyperlink r:id="rId22">
        <w:r w:rsidDel="00000000" w:rsidR="00000000" w:rsidRPr="00000000">
          <w:rPr>
            <w:rFonts w:ascii="Georgia" w:cs="Georgia" w:eastAsia="Georgia" w:hAnsi="Georgia"/>
            <w:sz w:val="24"/>
            <w:szCs w:val="24"/>
            <w:highlight w:val="white"/>
            <w:rtl w:val="0"/>
          </w:rPr>
          <w:t xml:space="preserve">percussion instruments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. It is then followed by a dance in triple time leading </w:t>
      </w:r>
      <w:hyperlink r:id="rId23">
        <w:r w:rsidDel="00000000" w:rsidR="00000000" w:rsidRPr="00000000">
          <w:rPr>
            <w:rFonts w:ascii="Georgia" w:cs="Georgia" w:eastAsia="Georgia" w:hAnsi="Georgia"/>
            <w:i w:val="1"/>
            <w:sz w:val="24"/>
            <w:szCs w:val="24"/>
            <w:highlight w:val="white"/>
            <w:rtl w:val="0"/>
          </w:rPr>
          <w:t xml:space="preserve">attacca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into the final movement.</w:t>
      </w:r>
    </w:p>
    <w:p w:rsidR="00000000" w:rsidDel="00000000" w:rsidP="00000000" w:rsidRDefault="00000000" w:rsidRPr="00000000" w14:paraId="00000009">
      <w:pPr>
        <w:shd w:fill="ffffff" w:val="clear"/>
        <w:spacing w:after="20" w:before="60" w:line="360" w:lineRule="auto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The fifth and final movement, Fandango asturiano, is also an energetic dance from the </w:t>
      </w:r>
      <w:hyperlink r:id="rId24">
        <w:r w:rsidDel="00000000" w:rsidR="00000000" w:rsidRPr="00000000">
          <w:rPr>
            <w:rFonts w:ascii="Georgia" w:cs="Georgia" w:eastAsia="Georgia" w:hAnsi="Georgia"/>
            <w:sz w:val="24"/>
            <w:szCs w:val="24"/>
            <w:highlight w:val="white"/>
            <w:rtl w:val="0"/>
          </w:rPr>
          <w:t xml:space="preserve">Asturias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region of northern Spain. The piece ends with an even more rousing statement of the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highlight w:val="white"/>
          <w:rtl w:val="0"/>
        </w:rPr>
        <w:t xml:space="preserve">Alborada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theme.</w:t>
      </w:r>
    </w:p>
    <w:p w:rsidR="00000000" w:rsidDel="00000000" w:rsidP="00000000" w:rsidRDefault="00000000" w:rsidRPr="00000000" w14:paraId="0000000A">
      <w:pPr>
        <w:shd w:fill="ffffff" w:val="clear"/>
        <w:spacing w:after="20" w:before="60" w:line="360" w:lineRule="auto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The piece is often lauded for its orchestration, which features a large percussion section and many special </w:t>
      </w:r>
      <w:hyperlink r:id="rId25">
        <w:r w:rsidDel="00000000" w:rsidR="00000000" w:rsidRPr="00000000">
          <w:rPr>
            <w:rFonts w:ascii="Georgia" w:cs="Georgia" w:eastAsia="Georgia" w:hAnsi="Georgia"/>
            <w:sz w:val="24"/>
            <w:szCs w:val="24"/>
            <w:highlight w:val="white"/>
            <w:rtl w:val="0"/>
          </w:rPr>
          <w:t xml:space="preserve">techniques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and </w:t>
      </w:r>
      <w:hyperlink r:id="rId26">
        <w:r w:rsidDel="00000000" w:rsidR="00000000" w:rsidRPr="00000000">
          <w:rPr>
            <w:rFonts w:ascii="Georgia" w:cs="Georgia" w:eastAsia="Georgia" w:hAnsi="Georgia"/>
            <w:sz w:val="24"/>
            <w:szCs w:val="24"/>
            <w:highlight w:val="white"/>
            <w:rtl w:val="0"/>
          </w:rPr>
          <w:t xml:space="preserve">articulations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, such as in the fourth movement when the violinists, violists, and cellists are asked to imitate guitars (the violin and viola parts are marked "quasi guitara")</w:t>
      </w:r>
    </w:p>
    <w:p w:rsidR="00000000" w:rsidDel="00000000" w:rsidP="00000000" w:rsidRDefault="00000000" w:rsidRPr="00000000" w14:paraId="0000000B">
      <w:pPr>
        <w:shd w:fill="ffffff" w:val="clear"/>
        <w:spacing w:after="100" w:before="100" w:line="360" w:lineRule="auto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A complete performance of the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highlight w:val="white"/>
          <w:rtl w:val="0"/>
        </w:rPr>
        <w:t xml:space="preserve">Capriccio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takes approximately 16 minutes.</w:t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color w:val="202122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Resources: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2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Rimsky Korsakov   Capriccio Espagnol Op 34   Berliner Phil Dir Zubin Mehta   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2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Rimski-Korsakov – Capriccio Espagnol – Baltic Sea Youth Philharmonic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2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Rimskij-Korsakow: Capriccio espagnol ∙ hr-Sinfonieorchester ∙ Pablo Heras-Casado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3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Ballet Alhambra "Capricho Español" de Rimski-Kórsakov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n.wikipedia.org/wiki/Harp" TargetMode="External"/><Relationship Id="rId22" Type="http://schemas.openxmlformats.org/officeDocument/2006/relationships/hyperlink" Target="https://en.wikipedia.org/wiki/Percussion_instrument" TargetMode="External"/><Relationship Id="rId21" Type="http://schemas.openxmlformats.org/officeDocument/2006/relationships/hyperlink" Target="https://en.wikipedia.org/wiki/Drum_roll" TargetMode="External"/><Relationship Id="rId24" Type="http://schemas.openxmlformats.org/officeDocument/2006/relationships/hyperlink" Target="https://en.wikipedia.org/wiki/Asturias" TargetMode="External"/><Relationship Id="rId23" Type="http://schemas.openxmlformats.org/officeDocument/2006/relationships/hyperlink" Target="https://en.wiktionary.org/wiki/attacc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.wikipedia.org/wiki/Russia" TargetMode="External"/><Relationship Id="rId26" Type="http://schemas.openxmlformats.org/officeDocument/2006/relationships/hyperlink" Target="https://en.wikipedia.org/wiki/Category:Articulations_(music)" TargetMode="External"/><Relationship Id="rId25" Type="http://schemas.openxmlformats.org/officeDocument/2006/relationships/hyperlink" Target="https://en.wikipedia.org/wiki/Category:Musical_performance_techniques" TargetMode="External"/><Relationship Id="rId28" Type="http://schemas.openxmlformats.org/officeDocument/2006/relationships/hyperlink" Target="https://youtu.be/QdoNgY-7Fks?si=39jgVJ0WTxi4U7H4" TargetMode="External"/><Relationship Id="rId27" Type="http://schemas.openxmlformats.org/officeDocument/2006/relationships/hyperlink" Target="https://youtu.be/Lh6mDL-VwYw?si=QD1S5apU68_kq22h" TargetMode="External"/><Relationship Id="rId5" Type="http://schemas.openxmlformats.org/officeDocument/2006/relationships/styles" Target="styles.xml"/><Relationship Id="rId6" Type="http://schemas.openxmlformats.org/officeDocument/2006/relationships/hyperlink" Target="https://en.wikipedia.org/wiki/Opus_number" TargetMode="External"/><Relationship Id="rId29" Type="http://schemas.openxmlformats.org/officeDocument/2006/relationships/hyperlink" Target="https://youtu.be/X_HSpn3tE_A?si=NGzlSg0KEyi37FdI" TargetMode="External"/><Relationship Id="rId7" Type="http://schemas.openxmlformats.org/officeDocument/2006/relationships/hyperlink" Target="https://en.wikipedia.org/wiki/Orchestral_suite" TargetMode="External"/><Relationship Id="rId8" Type="http://schemas.openxmlformats.org/officeDocument/2006/relationships/hyperlink" Target="https://en.wikipedia.org/wiki/Spain" TargetMode="External"/><Relationship Id="rId30" Type="http://schemas.openxmlformats.org/officeDocument/2006/relationships/hyperlink" Target="https://youtu.be/v-jmJzIm-7E?si=roQEcV8ePZYYzqlZ" TargetMode="External"/><Relationship Id="rId11" Type="http://schemas.openxmlformats.org/officeDocument/2006/relationships/hyperlink" Target="https://en.wikipedia.org/wiki/Music_of_Asturias#Songs" TargetMode="External"/><Relationship Id="rId10" Type="http://schemas.openxmlformats.org/officeDocument/2006/relationships/hyperlink" Target="https://en.wikipedia.org/wiki/Nikolai_Rimsky-Korsakov" TargetMode="External"/><Relationship Id="rId13" Type="http://schemas.openxmlformats.org/officeDocument/2006/relationships/hyperlink" Target="https://en.wikipedia.org/wiki/Asturias" TargetMode="External"/><Relationship Id="rId12" Type="http://schemas.openxmlformats.org/officeDocument/2006/relationships/hyperlink" Target="https://en.wikipedia.org/wiki/French_horn" TargetMode="External"/><Relationship Id="rId15" Type="http://schemas.openxmlformats.org/officeDocument/2006/relationships/hyperlink" Target="https://en.wikipedia.org/wiki/Romani_(people)" TargetMode="External"/><Relationship Id="rId14" Type="http://schemas.openxmlformats.org/officeDocument/2006/relationships/hyperlink" Target="https://en.wikipedia.org/wiki/Key_(music)" TargetMode="External"/><Relationship Id="rId17" Type="http://schemas.openxmlformats.org/officeDocument/2006/relationships/hyperlink" Target="https://en.wikipedia.org/wiki/Trumpet" TargetMode="External"/><Relationship Id="rId16" Type="http://schemas.openxmlformats.org/officeDocument/2006/relationships/hyperlink" Target="https://en.wikipedia.org/wiki/Cadenza" TargetMode="External"/><Relationship Id="rId19" Type="http://schemas.openxmlformats.org/officeDocument/2006/relationships/hyperlink" Target="https://en.wikipedia.org/wiki/Clarinet" TargetMode="External"/><Relationship Id="rId18" Type="http://schemas.openxmlformats.org/officeDocument/2006/relationships/hyperlink" Target="https://en.wikipedia.org/wiki/Flut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